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751BEF" w:rsidRDefault="00E54C97" w:rsidP="00DE76E3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2FF88EF8" w14:textId="3259AD2F" w:rsidR="00990DC6" w:rsidRDefault="00F3210B" w:rsidP="00DE76E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E5A3C">
        <w:rPr>
          <w:rFonts w:ascii="Times New Roman" w:hAnsi="Times New Roman"/>
          <w:sz w:val="24"/>
          <w:szCs w:val="24"/>
          <w:lang w:val="sq-AL"/>
        </w:rPr>
        <w:t>Projektvendimi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E76E3" w:rsidRPr="00DE76E3">
        <w:rPr>
          <w:rFonts w:ascii="Times New Roman" w:hAnsi="Times New Roman"/>
          <w:b/>
          <w:sz w:val="24"/>
          <w:szCs w:val="24"/>
          <w:lang w:val="sq-AL"/>
        </w:rPr>
        <w:t>“Për një shtesë dhe ndryshim në vendimin nr. 95, datë 4.02.2015 të KM “Për procedurat për vlerësimin e kërcënimit të rrezikut për jetën dhe pajisjen me autorizim të posaçëm për mbajtje armë””, të ndryshuar.</w:t>
      </w:r>
    </w:p>
    <w:p w14:paraId="18DA2C2A" w14:textId="77777777" w:rsidR="00F3210B" w:rsidRPr="00F3210B" w:rsidRDefault="00F3210B" w:rsidP="00DE76E3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4A053A38" w:rsidR="00441FF8" w:rsidRPr="00751BEF" w:rsidRDefault="00F3210B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3272EC" w14:textId="1EA1B56C" w:rsidR="00396ECE" w:rsidRPr="00751BEF" w:rsidRDefault="00396ECE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, shoqëritë tregtare që kryejnë veprimtari të lejuara me armët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67AE6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organet e pavarura,</w:t>
            </w:r>
            <w:r w:rsidR="00F67AE6" w:rsidRPr="00F67A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ekspertë të fushës 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gjatë procesit të konsultimit publik të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52AEC" w:rsidRPr="00C52AEC">
              <w:rPr>
                <w:rFonts w:ascii="Times New Roman" w:hAnsi="Times New Roman"/>
                <w:sz w:val="24"/>
                <w:szCs w:val="24"/>
                <w:lang w:val="sq-AL"/>
              </w:rPr>
              <w:t>“Për një shtesë dhe ndryshim në vendimin nr. 95, datë 4.02.2015 të KM “Për procedurat për vlerësimin e kërcënimit të rrezikut për jetën dhe pajisjen me autorizim të posaçëm për mbajtje armë””, të ndryshuar.</w:t>
            </w:r>
          </w:p>
          <w:p w14:paraId="7A6F89D1" w14:textId="77777777" w:rsidR="00396ECE" w:rsidRPr="00751BEF" w:rsidRDefault="00396ECE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4A191AE5" w14:textId="77777777" w:rsidR="00A92726" w:rsidRDefault="00F3210B" w:rsidP="00A92726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92726">
              <w:rPr>
                <w:rFonts w:ascii="Times New Roman" w:hAnsi="Times New Roman"/>
                <w:sz w:val="24"/>
                <w:szCs w:val="24"/>
                <w:lang w:val="sq-AL"/>
              </w:rPr>
              <w:t>të lehtësimin e procesit të</w:t>
            </w:r>
            <w:r w:rsidR="00A92726" w:rsidRPr="00A9272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vlerësimit të kërcënimit të rrezikut për jetën</w:t>
            </w:r>
            <w:r w:rsidR="00A92726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F6EB9B9" w14:textId="2FBFB8AC" w:rsidR="00FA3B23" w:rsidRDefault="00A92726" w:rsidP="00A92726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Komente të përgjithshme mbi </w:t>
            </w:r>
            <w:r w:rsidRPr="00205F6A">
              <w:rPr>
                <w:rFonts w:ascii="Times New Roman" w:hAnsi="Times New Roman"/>
                <w:sz w:val="24"/>
                <w:szCs w:val="24"/>
                <w:lang w:val="sq-AL"/>
              </w:rPr>
              <w:t>pajisjen me autorizim të posaçëm për mbajtje arme, nëpërmjet ofrimit të shërbimeve online, duke reduktuar kohën e marrjes së shërbimit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përcaktimet e procedurave,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etj. </w:t>
            </w:r>
          </w:p>
          <w:p w14:paraId="2759B0A6" w14:textId="00A7A3F8" w:rsidR="00396ECE" w:rsidRPr="00751BEF" w:rsidRDefault="00F3210B" w:rsidP="00DE76E3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kryesisht atë të kontrollit të armëve për përdorim civil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pjesë e fushës së përgjegjësisë së Ministrisë së Brendshme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sugjerime në lidhje me modele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 të mira të procedurave dhe afateve për ushtrimin e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drejtave në veprimtaritë e lejuara me armët. </w:t>
            </w:r>
          </w:p>
          <w:p w14:paraId="107036DC" w14:textId="412576CB" w:rsidR="001E4573" w:rsidRPr="00751BEF" w:rsidRDefault="00396ECE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A793275" w:rsidR="00A047BC" w:rsidRPr="00751BEF" w:rsidRDefault="00A047BC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prill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751BEF" w:rsidRDefault="001E4573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5C896828" w:rsidR="002167FB" w:rsidRPr="00751BEF" w:rsidRDefault="007F7BD0" w:rsidP="00DE76E3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C435E9">
              <w:rPr>
                <w:rFonts w:ascii="Times New Roman" w:hAnsi="Times New Roman"/>
                <w:sz w:val="24"/>
                <w:szCs w:val="24"/>
                <w:lang w:val="sq-AL"/>
              </w:rPr>
              <w:t>projektaktit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751BEF" w:rsidRDefault="00A047BC" w:rsidP="00DE76E3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DE76E3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B61C6C">
        <w:trPr>
          <w:trHeight w:val="3046"/>
        </w:trPr>
        <w:tc>
          <w:tcPr>
            <w:tcW w:w="9212" w:type="dxa"/>
          </w:tcPr>
          <w:p w14:paraId="3A84F3AB" w14:textId="77777777" w:rsidR="005E3C6C" w:rsidRPr="005E3C6C" w:rsidRDefault="005E3C6C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0"/>
                <w:szCs w:val="24"/>
                <w:lang w:val="sq-AL"/>
              </w:rPr>
            </w:pPr>
          </w:p>
          <w:p w14:paraId="7C9AA925" w14:textId="2C32F8F1" w:rsidR="00A047BC" w:rsidRPr="00751BEF" w:rsidRDefault="00902078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5E3C6C" w:rsidRDefault="00A149A0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1354186D" w14:textId="2ABC0CDA" w:rsidR="0023260D" w:rsidRPr="00751BEF" w:rsidRDefault="003D2D9D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58EB6E" w14:textId="77777777" w:rsidR="008A4631" w:rsidRPr="005E3C6C" w:rsidRDefault="008A4631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4"/>
                <w:szCs w:val="24"/>
                <w:lang w:val="sq-AL"/>
              </w:rPr>
            </w:pPr>
          </w:p>
          <w:p w14:paraId="3637B89E" w14:textId="489A91DD" w:rsidR="00B61C6C" w:rsidRPr="00751BEF" w:rsidRDefault="00B61C6C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Hartimit dhe Koordinimit të Strategjive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Strategjive, e-mail </w:t>
            </w:r>
            <w:hyperlink r:id="rId10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9F3A30">
        <w:tc>
          <w:tcPr>
            <w:tcW w:w="9212" w:type="dxa"/>
          </w:tcPr>
          <w:p w14:paraId="2B8DE244" w14:textId="77777777" w:rsidR="00A047BC" w:rsidRPr="00E13A1C" w:rsidRDefault="00A047BC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16"/>
                <w:szCs w:val="24"/>
                <w:lang w:val="sq-AL"/>
              </w:rPr>
            </w:pPr>
          </w:p>
          <w:p w14:paraId="113AF108" w14:textId="7AE32548" w:rsidR="009F14DE" w:rsidRDefault="009F14DE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fillim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 i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vitit 202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ka filluar puna për identifikimin e grupeve të interesit, përcak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 dhe j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anë zhvilluar vazhdimisht takime të grupit të punës si dhe ekspertë 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 fushë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armatimit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58C6E8F1" w:rsidR="002167FB" w:rsidRPr="00751BEF" w:rsidRDefault="009F14DE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të grupit të punës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misioneve/partnerëve ndërkombëtarë që ofrojnë bashkëpunim dhe asistencë në fushën e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kontrollit të armëve, municioneve dhe eksplozivëve.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shkak të natyrës së tyre teknike, projekt</w:t>
            </w:r>
            <w:r w:rsidR="00534E6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vendimi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u konsultua me ekspertët e SEESAC - Zyra e Evropës Juglindore dhe Lindore për Kontrollin e Armëve të Vogla dhe të Lehta, në një seminar dy ditor (8-9 shkurt 2021) me përfaqësues të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drejtorive përgjegjëse për draftimin e projektvendimit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Ministrinë e Brendshme.</w:t>
            </w:r>
          </w:p>
        </w:tc>
      </w:tr>
    </w:tbl>
    <w:p w14:paraId="29B33FD3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7590D3B8" w14:textId="08EC3EEF" w:rsidR="006A0D37" w:rsidRPr="00751BEF" w:rsidRDefault="00534E62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miratimit të ndryshimeve në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ligjin nr. 74/2014 “Për armët”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dhjetor të vitit 2020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si 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Urdhri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nr. 158, datë 25.11.2019 të Kryeministrit “Për marrjen e masave për rregullimin e dispozitave ligjore për aplikimin e shërbimeve vetëm online, nga data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01.01.2020”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paraqit e nevojshme të reflektoheshin ndryshimet e parashikuara në këtë ligj edhe në aktet nënligjore përkatëse për një qartësi më të madhe </w:t>
            </w:r>
            <w:r w:rsidR="001C7F72">
              <w:rPr>
                <w:rFonts w:ascii="Times New Roman" w:hAnsi="Times New Roman"/>
                <w:sz w:val="24"/>
                <w:szCs w:val="24"/>
                <w:lang w:val="sq-AL"/>
              </w:rPr>
              <w:t>mbi lehtësimin e procesit të</w:t>
            </w:r>
            <w:r w:rsidR="001C7F72" w:rsidRPr="001C7F7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vlerësimit të kërcënimit të rrezikut për jetën dhe pajisjen me autorizim të posaçëm për mbajtje arme, nëpërmjet ofrimit të shërbimeve online, duke reduktuar kohën e marrjes së shërbimi</w:t>
            </w:r>
            <w:r w:rsidR="001C7F72">
              <w:rPr>
                <w:rFonts w:ascii="Times New Roman" w:hAnsi="Times New Roman"/>
                <w:sz w:val="24"/>
                <w:szCs w:val="24"/>
                <w:lang w:val="sq-AL"/>
              </w:rPr>
              <w:t>t, duke evituar burokracitë.</w:t>
            </w:r>
          </w:p>
        </w:tc>
      </w:tr>
    </w:tbl>
    <w:p w14:paraId="671DF514" w14:textId="0C480ED2" w:rsidR="00E54C97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27F9DD20" w14:textId="77777777" w:rsidR="00205F6A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FFE0C9" w14:textId="1704A34F" w:rsidR="00205F6A" w:rsidRPr="00205F6A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F6A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projektvendimi është të lehtësojë procesin e vlerësimit të kërcënimit të rrezikut për jetën dhe pajisjen me autorizim të posaçëm për mbajtje arme, nëpërmjet ofrimit të shërbimeve online, duke reduktuar kohën e marrjes së shërbimit, duke evituar burokracitë etj.</w:t>
            </w:r>
          </w:p>
          <w:p w14:paraId="3073FECB" w14:textId="77777777" w:rsidR="00534E62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F6A">
              <w:rPr>
                <w:rFonts w:ascii="Times New Roman" w:hAnsi="Times New Roman"/>
                <w:sz w:val="24"/>
                <w:szCs w:val="24"/>
                <w:lang w:val="sq-AL"/>
              </w:rPr>
              <w:t>Komunikimi online shërben si një portë nëpërmjet së cilës çdo person i interesuar mund të marrë nëpërmjet internetit, shërbime elektronike të ofruara nga institucionet kompetente.</w:t>
            </w:r>
          </w:p>
          <w:p w14:paraId="11BB18D2" w14:textId="77777777" w:rsidR="00205F6A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B70DA28" w14:textId="77777777" w:rsidR="00205F6A" w:rsidRPr="00205F6A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F6A">
              <w:rPr>
                <w:rFonts w:ascii="Times New Roman" w:hAnsi="Times New Roman"/>
                <w:sz w:val="24"/>
                <w:szCs w:val="24"/>
                <w:lang w:val="sq-AL"/>
              </w:rPr>
              <w:t>Ky projektvendim synon të realizojë ofrimin online të shërbimit për vlerësimin e kërcënimit të rrezikut për jetën dhe pajisjen me autorizim të posaçëm për mbajtje arme, duke reduktuar kohën e marrjes së shërbimit, duke evituar rradhët, burokracitë dhe duke i ofruar lehtësi personave të interesuar të marrin shërbimin e kërkuar nëpërmjet internetit etj.</w:t>
            </w:r>
          </w:p>
          <w:p w14:paraId="689E2BD6" w14:textId="77777777" w:rsidR="00205F6A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F6A">
              <w:rPr>
                <w:rFonts w:ascii="Times New Roman" w:hAnsi="Times New Roman"/>
                <w:sz w:val="24"/>
                <w:szCs w:val="24"/>
                <w:lang w:val="sq-AL"/>
              </w:rPr>
              <w:t>Në këtë projektvendim formalizohen edhe disa nga detyrimet e strukturave qendrore dhe vendore të Policisë së Shtetit për realizimin sa më efektiv të këtij shërbimi.</w:t>
            </w:r>
          </w:p>
          <w:p w14:paraId="7A7AF454" w14:textId="3AE7C5DB" w:rsidR="00205F6A" w:rsidRPr="00751BEF" w:rsidRDefault="00205F6A" w:rsidP="00205F6A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DE76E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6031C801" w14:textId="77777777" w:rsidR="009A64AF" w:rsidRDefault="009A64AF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7607B2CB" w14:textId="4A6D5A66" w:rsidR="001E4573" w:rsidRPr="00751BEF" w:rsidRDefault="00760293" w:rsidP="00DE76E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1A611569" w14:textId="24C034D3" w:rsidR="006F5D65" w:rsidRDefault="000E60B4" w:rsidP="00F72BD7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534E62">
              <w:rPr>
                <w:rFonts w:ascii="Times New Roman" w:hAnsi="Times New Roman"/>
                <w:sz w:val="24"/>
                <w:szCs w:val="24"/>
                <w:lang w:val="sq-AL"/>
              </w:rPr>
              <w:t>Si e vlerësoni</w:t>
            </w:r>
            <w:r w:rsidR="00F72BD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kryerjen e aplikimit online për </w:t>
            </w:r>
            <w:r w:rsidR="00F72BD7" w:rsidRPr="00F72BD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pajisjen me autorizim të posaçëm për mbajtje arme </w:t>
            </w:r>
            <w:r w:rsidR="00F72BD7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 w:rsidR="00F72BD7" w:rsidRPr="00F72BD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personit që kërcënohet për shkak të aktivitetit shtetëror ose rre</w:t>
            </w:r>
            <w:r w:rsidR="00F72BD7">
              <w:rPr>
                <w:rFonts w:ascii="Times New Roman" w:hAnsi="Times New Roman"/>
                <w:sz w:val="24"/>
                <w:szCs w:val="24"/>
                <w:lang w:val="sq-AL"/>
              </w:rPr>
              <w:t>thanave personale?</w:t>
            </w:r>
          </w:p>
          <w:p w14:paraId="702DDDCA" w14:textId="77777777" w:rsidR="000E60B4" w:rsidRDefault="00FB309B" w:rsidP="0083305B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83305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jeni dakord me parashikimin në këtë projektvendim të aftatit të </w:t>
            </w:r>
            <w:r w:rsidR="0083305B" w:rsidRPr="0083305B">
              <w:rPr>
                <w:rFonts w:ascii="Times New Roman" w:hAnsi="Times New Roman"/>
                <w:sz w:val="24"/>
                <w:szCs w:val="24"/>
                <w:lang w:val="sq-AL"/>
              </w:rPr>
              <w:t>vlefshmërisë së autorizimit të posaçëm për mbajtje arme</w:t>
            </w:r>
            <w:r w:rsidR="0083305B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40008CFF" w:rsidR="0083305B" w:rsidRPr="006F5D65" w:rsidRDefault="0083305B" w:rsidP="006D2942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</w:tr>
    </w:tbl>
    <w:p w14:paraId="7BC99291" w14:textId="77777777" w:rsidR="008675CA" w:rsidRPr="00751BEF" w:rsidRDefault="008675CA" w:rsidP="00DE76E3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751BEF" w:rsidRDefault="008675CA" w:rsidP="00DE76E3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EA28" w14:textId="77777777" w:rsidR="004128E7" w:rsidRDefault="004128E7" w:rsidP="00606F40">
      <w:r>
        <w:separator/>
      </w:r>
    </w:p>
  </w:endnote>
  <w:endnote w:type="continuationSeparator" w:id="0">
    <w:p w14:paraId="031F073A" w14:textId="77777777" w:rsidR="004128E7" w:rsidRDefault="004128E7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D4866" w14:textId="77777777" w:rsidR="004128E7" w:rsidRDefault="004128E7" w:rsidP="00606F40">
      <w:r>
        <w:separator/>
      </w:r>
    </w:p>
  </w:footnote>
  <w:footnote w:type="continuationSeparator" w:id="0">
    <w:p w14:paraId="2B61C3C2" w14:textId="77777777" w:rsidR="004128E7" w:rsidRDefault="004128E7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44810"/>
    <w:rsid w:val="00091AC1"/>
    <w:rsid w:val="000E60B4"/>
    <w:rsid w:val="00103C86"/>
    <w:rsid w:val="00113A32"/>
    <w:rsid w:val="001144E3"/>
    <w:rsid w:val="001210B9"/>
    <w:rsid w:val="00123F45"/>
    <w:rsid w:val="001379F3"/>
    <w:rsid w:val="0016664C"/>
    <w:rsid w:val="00196EFA"/>
    <w:rsid w:val="001C7F72"/>
    <w:rsid w:val="001E4573"/>
    <w:rsid w:val="001F6974"/>
    <w:rsid w:val="00205F6A"/>
    <w:rsid w:val="002167FB"/>
    <w:rsid w:val="0023260D"/>
    <w:rsid w:val="00336869"/>
    <w:rsid w:val="00396ECE"/>
    <w:rsid w:val="003A7F21"/>
    <w:rsid w:val="003D2D9D"/>
    <w:rsid w:val="00410143"/>
    <w:rsid w:val="004128E7"/>
    <w:rsid w:val="00441FF8"/>
    <w:rsid w:val="00453FEB"/>
    <w:rsid w:val="00463C25"/>
    <w:rsid w:val="00490AD0"/>
    <w:rsid w:val="004928C0"/>
    <w:rsid w:val="00492DE0"/>
    <w:rsid w:val="004C5AE2"/>
    <w:rsid w:val="004E24C6"/>
    <w:rsid w:val="00534E62"/>
    <w:rsid w:val="00574E6C"/>
    <w:rsid w:val="005E3C6C"/>
    <w:rsid w:val="005E4A26"/>
    <w:rsid w:val="005E5A3C"/>
    <w:rsid w:val="005F0BBC"/>
    <w:rsid w:val="00600C60"/>
    <w:rsid w:val="006017D3"/>
    <w:rsid w:val="00606F40"/>
    <w:rsid w:val="006765A3"/>
    <w:rsid w:val="006A0D37"/>
    <w:rsid w:val="006D2942"/>
    <w:rsid w:val="006E7E64"/>
    <w:rsid w:val="006F5D65"/>
    <w:rsid w:val="00751BEF"/>
    <w:rsid w:val="00760293"/>
    <w:rsid w:val="00774CC9"/>
    <w:rsid w:val="00785430"/>
    <w:rsid w:val="007F02F0"/>
    <w:rsid w:val="007F2722"/>
    <w:rsid w:val="007F3731"/>
    <w:rsid w:val="007F7BD0"/>
    <w:rsid w:val="00807F57"/>
    <w:rsid w:val="0083305B"/>
    <w:rsid w:val="00865900"/>
    <w:rsid w:val="00866E4A"/>
    <w:rsid w:val="008675CA"/>
    <w:rsid w:val="008721EC"/>
    <w:rsid w:val="0089141E"/>
    <w:rsid w:val="008A4631"/>
    <w:rsid w:val="008B5064"/>
    <w:rsid w:val="008B554B"/>
    <w:rsid w:val="00902078"/>
    <w:rsid w:val="00912624"/>
    <w:rsid w:val="00912DE2"/>
    <w:rsid w:val="00990DC6"/>
    <w:rsid w:val="009A64AF"/>
    <w:rsid w:val="009D108C"/>
    <w:rsid w:val="009F14DE"/>
    <w:rsid w:val="00A047BC"/>
    <w:rsid w:val="00A149A0"/>
    <w:rsid w:val="00A5143A"/>
    <w:rsid w:val="00A84AA3"/>
    <w:rsid w:val="00A92726"/>
    <w:rsid w:val="00AB606C"/>
    <w:rsid w:val="00AE0C17"/>
    <w:rsid w:val="00AE74DA"/>
    <w:rsid w:val="00B53A46"/>
    <w:rsid w:val="00B61C6C"/>
    <w:rsid w:val="00B833DC"/>
    <w:rsid w:val="00BC0C18"/>
    <w:rsid w:val="00BD10F8"/>
    <w:rsid w:val="00BD2CC2"/>
    <w:rsid w:val="00C000E6"/>
    <w:rsid w:val="00C435E9"/>
    <w:rsid w:val="00C512AD"/>
    <w:rsid w:val="00C52AEC"/>
    <w:rsid w:val="00CC3D10"/>
    <w:rsid w:val="00CC5563"/>
    <w:rsid w:val="00D420BE"/>
    <w:rsid w:val="00D930CB"/>
    <w:rsid w:val="00DB0922"/>
    <w:rsid w:val="00DE76E3"/>
    <w:rsid w:val="00E13A1C"/>
    <w:rsid w:val="00E1477A"/>
    <w:rsid w:val="00E54C97"/>
    <w:rsid w:val="00ED23CC"/>
    <w:rsid w:val="00F16D73"/>
    <w:rsid w:val="00F3210B"/>
    <w:rsid w:val="00F67AE6"/>
    <w:rsid w:val="00F71BFB"/>
    <w:rsid w:val="00F72BD7"/>
    <w:rsid w:val="00F93524"/>
    <w:rsid w:val="00FA3B23"/>
    <w:rsid w:val="00FB309B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garita.vog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25</cp:revision>
  <dcterms:created xsi:type="dcterms:W3CDTF">2021-03-25T07:41:00Z</dcterms:created>
  <dcterms:modified xsi:type="dcterms:W3CDTF">2021-03-25T21:34:00Z</dcterms:modified>
</cp:coreProperties>
</file>